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964B3" w14:textId="77777777" w:rsidR="00FB64AD" w:rsidRPr="00FB64AD" w:rsidRDefault="00FB64AD" w:rsidP="00FB64AD">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561"/>
        <w:gridCol w:w="4789"/>
      </w:tblGrid>
      <w:tr w:rsidR="00FB64AD" w:rsidRPr="00FB64AD" w14:paraId="1B94ECE2" w14:textId="77777777" w:rsidTr="00FB64AD">
        <w:tc>
          <w:tcPr>
            <w:tcW w:w="0" w:type="auto"/>
            <w:gridSpan w:val="2"/>
            <w:tcBorders>
              <w:top w:val="single" w:sz="4" w:space="0" w:color="000000"/>
              <w:left w:val="single" w:sz="4" w:space="0" w:color="000000"/>
              <w:bottom w:val="single" w:sz="4" w:space="0" w:color="000000"/>
              <w:right w:val="single" w:sz="4" w:space="0" w:color="000000"/>
            </w:tcBorders>
            <w:shd w:val="clear" w:color="auto" w:fill="FF9900"/>
            <w:tcMar>
              <w:top w:w="0" w:type="dxa"/>
              <w:left w:w="115" w:type="dxa"/>
              <w:bottom w:w="0" w:type="dxa"/>
              <w:right w:w="115" w:type="dxa"/>
            </w:tcMar>
            <w:hideMark/>
          </w:tcPr>
          <w:p w14:paraId="3A990656" w14:textId="77777777" w:rsidR="00FB64AD" w:rsidRPr="00FB64AD" w:rsidRDefault="00FB64AD" w:rsidP="00FB64AD">
            <w:pPr>
              <w:jc w:val="center"/>
              <w:outlineLvl w:val="0"/>
              <w:rPr>
                <w:rFonts w:ascii="Times New Roman" w:eastAsia="Times New Roman" w:hAnsi="Times New Roman" w:cs="Times New Roman"/>
                <w:b/>
                <w:bCs/>
                <w:kern w:val="36"/>
                <w:sz w:val="48"/>
                <w:szCs w:val="48"/>
              </w:rPr>
            </w:pPr>
            <w:r w:rsidRPr="00FB64AD">
              <w:rPr>
                <w:rFonts w:ascii="Arial" w:eastAsia="Times New Roman" w:hAnsi="Arial" w:cs="Arial"/>
                <w:b/>
                <w:bCs/>
                <w:color w:val="000000"/>
                <w:kern w:val="36"/>
                <w:sz w:val="20"/>
                <w:szCs w:val="20"/>
              </w:rPr>
              <w:t>STAGE 1 – DESIRED RESULTS</w:t>
            </w:r>
          </w:p>
        </w:tc>
      </w:tr>
      <w:tr w:rsidR="00FB64AD" w:rsidRPr="00FB64AD" w14:paraId="17EB2FE4" w14:textId="77777777" w:rsidTr="00FB64AD">
        <w:trPr>
          <w:trHeight w:val="222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05333"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Content Standards:</w:t>
            </w:r>
          </w:p>
          <w:p w14:paraId="13948EBE"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NASPE (S1.H</w:t>
            </w:r>
            <w:proofErr w:type="gramStart"/>
            <w:r w:rsidRPr="00FB64AD">
              <w:rPr>
                <w:rFonts w:ascii="Arial" w:hAnsi="Arial" w:cs="Arial"/>
                <w:b/>
                <w:bCs/>
                <w:color w:val="000000"/>
                <w:sz w:val="20"/>
                <w:szCs w:val="20"/>
              </w:rPr>
              <w:t>1.L</w:t>
            </w:r>
            <w:proofErr w:type="gramEnd"/>
            <w:r w:rsidRPr="00FB64AD">
              <w:rPr>
                <w:rFonts w:ascii="Arial" w:hAnsi="Arial" w:cs="Arial"/>
                <w:b/>
                <w:bCs/>
                <w:color w:val="000000"/>
                <w:sz w:val="20"/>
                <w:szCs w:val="20"/>
              </w:rPr>
              <w:t>1 &amp; S2.H1.L1)</w:t>
            </w:r>
            <w:r w:rsidRPr="00FB64AD">
              <w:rPr>
                <w:rFonts w:ascii="Arial" w:hAnsi="Arial" w:cs="Arial"/>
                <w:color w:val="000000"/>
                <w:sz w:val="20"/>
                <w:szCs w:val="20"/>
              </w:rPr>
              <w:t xml:space="preserve"> Understands and executes the fundamental techniques in various strokes used in the game of badminton.  </w:t>
            </w:r>
          </w:p>
          <w:p w14:paraId="4534BFE0"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NASPE (S2.H</w:t>
            </w:r>
            <w:proofErr w:type="gramStart"/>
            <w:r w:rsidRPr="00FB64AD">
              <w:rPr>
                <w:rFonts w:ascii="Arial" w:hAnsi="Arial" w:cs="Arial"/>
                <w:b/>
                <w:bCs/>
                <w:color w:val="000000"/>
                <w:sz w:val="20"/>
                <w:szCs w:val="20"/>
              </w:rPr>
              <w:t>1.L</w:t>
            </w:r>
            <w:proofErr w:type="gramEnd"/>
            <w:r w:rsidRPr="00FB64AD">
              <w:rPr>
                <w:rFonts w:ascii="Arial" w:hAnsi="Arial" w:cs="Arial"/>
                <w:b/>
                <w:bCs/>
                <w:color w:val="000000"/>
                <w:sz w:val="20"/>
                <w:szCs w:val="20"/>
              </w:rPr>
              <w:t>1, S4.H2.L1, S4.H4.L1)</w:t>
            </w:r>
            <w:r w:rsidRPr="00FB64AD">
              <w:rPr>
                <w:rFonts w:ascii="Arial" w:hAnsi="Arial" w:cs="Arial"/>
                <w:color w:val="000000"/>
                <w:sz w:val="20"/>
                <w:szCs w:val="20"/>
              </w:rPr>
              <w:t xml:space="preserve"> Displays and identifies an understanding of basic strategies in singles and/or doubles games.</w:t>
            </w:r>
          </w:p>
          <w:p w14:paraId="13B1DEB4"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NASPE (S4.H</w:t>
            </w:r>
            <w:proofErr w:type="gramStart"/>
            <w:r w:rsidRPr="00FB64AD">
              <w:rPr>
                <w:rFonts w:ascii="Arial" w:hAnsi="Arial" w:cs="Arial"/>
                <w:b/>
                <w:bCs/>
                <w:color w:val="000000"/>
                <w:sz w:val="20"/>
                <w:szCs w:val="20"/>
              </w:rPr>
              <w:t>3.L</w:t>
            </w:r>
            <w:proofErr w:type="gramEnd"/>
            <w:r w:rsidRPr="00FB64AD">
              <w:rPr>
                <w:rFonts w:ascii="Arial" w:hAnsi="Arial" w:cs="Arial"/>
                <w:b/>
                <w:bCs/>
                <w:color w:val="000000"/>
                <w:sz w:val="20"/>
                <w:szCs w:val="20"/>
              </w:rPr>
              <w:t>1)</w:t>
            </w:r>
            <w:r w:rsidRPr="00FB64AD">
              <w:rPr>
                <w:rFonts w:ascii="Arial" w:hAnsi="Arial" w:cs="Arial"/>
                <w:color w:val="000000"/>
                <w:sz w:val="20"/>
                <w:szCs w:val="20"/>
              </w:rPr>
              <w:t xml:space="preserve"> Participates in a doubles and/or singles tournament setting.</w:t>
            </w:r>
          </w:p>
          <w:p w14:paraId="29B94934"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NASPE (S4.H</w:t>
            </w:r>
            <w:proofErr w:type="gramStart"/>
            <w:r w:rsidRPr="00FB64AD">
              <w:rPr>
                <w:rFonts w:ascii="Arial" w:hAnsi="Arial" w:cs="Arial"/>
                <w:b/>
                <w:bCs/>
                <w:color w:val="000000"/>
                <w:sz w:val="20"/>
                <w:szCs w:val="20"/>
              </w:rPr>
              <w:t>5.L</w:t>
            </w:r>
            <w:proofErr w:type="gramEnd"/>
            <w:r w:rsidRPr="00FB64AD">
              <w:rPr>
                <w:rFonts w:ascii="Arial" w:hAnsi="Arial" w:cs="Arial"/>
                <w:b/>
                <w:bCs/>
                <w:color w:val="000000"/>
                <w:sz w:val="20"/>
                <w:szCs w:val="20"/>
              </w:rPr>
              <w:t>1)</w:t>
            </w:r>
            <w:r w:rsidRPr="00FB64AD">
              <w:rPr>
                <w:rFonts w:ascii="Arial" w:hAnsi="Arial" w:cs="Arial"/>
                <w:color w:val="000000"/>
                <w:sz w:val="20"/>
                <w:szCs w:val="20"/>
              </w:rPr>
              <w:t xml:space="preserve"> Applies best practices for participating safely in badminton settings.</w:t>
            </w:r>
          </w:p>
          <w:p w14:paraId="443A1101"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 xml:space="preserve">CCSS (ELA.LIT.RH.9-10.1) </w:t>
            </w:r>
            <w:r w:rsidRPr="00FB64AD">
              <w:rPr>
                <w:rFonts w:ascii="Arial" w:hAnsi="Arial" w:cs="Arial"/>
                <w:color w:val="202020"/>
                <w:sz w:val="20"/>
                <w:szCs w:val="20"/>
              </w:rPr>
              <w:t>Cite specific textual evidence to support analysis of primary and secondary sources, attending to such features as the date and origin of the information pertaining to the history of the game of badminton.</w:t>
            </w:r>
          </w:p>
          <w:p w14:paraId="02AB2749"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CCSS (</w:t>
            </w:r>
            <w:proofErr w:type="gramStart"/>
            <w:r w:rsidRPr="00FB64AD">
              <w:rPr>
                <w:rFonts w:ascii="Arial" w:hAnsi="Arial" w:cs="Arial"/>
                <w:b/>
                <w:bCs/>
                <w:color w:val="000000"/>
                <w:sz w:val="20"/>
                <w:szCs w:val="20"/>
              </w:rPr>
              <w:t>MC.HSG.MG.A.</w:t>
            </w:r>
            <w:proofErr w:type="gramEnd"/>
            <w:r w:rsidRPr="00FB64AD">
              <w:rPr>
                <w:rFonts w:ascii="Arial" w:hAnsi="Arial" w:cs="Arial"/>
                <w:b/>
                <w:bCs/>
                <w:color w:val="000000"/>
                <w:sz w:val="20"/>
                <w:szCs w:val="20"/>
              </w:rPr>
              <w:t xml:space="preserve">1) </w:t>
            </w:r>
            <w:r w:rsidRPr="00FB64AD">
              <w:rPr>
                <w:rFonts w:ascii="Arial" w:hAnsi="Arial" w:cs="Arial"/>
                <w:color w:val="000000"/>
                <w:sz w:val="20"/>
                <w:szCs w:val="20"/>
              </w:rPr>
              <w:t>Identify and measure all key components of a singles and/or doubles badminton court layout.</w:t>
            </w:r>
            <w:r w:rsidRPr="00FB64AD">
              <w:rPr>
                <w:rFonts w:ascii="Arial" w:hAnsi="Arial" w:cs="Arial"/>
                <w:b/>
                <w:bCs/>
                <w:color w:val="000000"/>
                <w:sz w:val="20"/>
                <w:szCs w:val="20"/>
              </w:rPr>
              <w:t xml:space="preserve"> </w:t>
            </w:r>
          </w:p>
          <w:p w14:paraId="7B0EDFC7"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CCSS (ELA.ELA-LIT.RI.9-10.1)</w:t>
            </w:r>
            <w:r w:rsidRPr="00FB64AD">
              <w:rPr>
                <w:rFonts w:ascii="Arial" w:hAnsi="Arial" w:cs="Arial"/>
                <w:color w:val="000000"/>
                <w:sz w:val="20"/>
                <w:szCs w:val="20"/>
              </w:rPr>
              <w:t xml:space="preserve"> </w:t>
            </w:r>
            <w:r w:rsidRPr="00FB64AD">
              <w:rPr>
                <w:rFonts w:ascii="Arial" w:hAnsi="Arial" w:cs="Arial"/>
                <w:color w:val="202020"/>
                <w:sz w:val="20"/>
                <w:szCs w:val="20"/>
              </w:rPr>
              <w:t>Analyze a historical perspective document and identify how the author unfolds an analysis or series of ideas or events, including the order in which the points are made, how they are introduced and developed, and the connections that are drawn between them.</w:t>
            </w:r>
          </w:p>
          <w:p w14:paraId="04ABC159" w14:textId="77777777" w:rsidR="00FB64AD" w:rsidRPr="00FB64AD" w:rsidRDefault="00FB64AD" w:rsidP="00FB64AD">
            <w:pPr>
              <w:rPr>
                <w:rFonts w:ascii="Times New Roman" w:hAnsi="Times New Roman" w:cs="Times New Roman"/>
              </w:rPr>
            </w:pPr>
            <w:r w:rsidRPr="00FB64AD">
              <w:rPr>
                <w:rFonts w:ascii="Arial" w:hAnsi="Arial" w:cs="Arial"/>
                <w:b/>
                <w:bCs/>
                <w:color w:val="202020"/>
                <w:sz w:val="20"/>
                <w:szCs w:val="20"/>
              </w:rPr>
              <w:t>NHPSPES (1A)</w:t>
            </w:r>
            <w:r w:rsidRPr="00FB64AD">
              <w:rPr>
                <w:rFonts w:ascii="Arial" w:hAnsi="Arial" w:cs="Arial"/>
                <w:color w:val="202020"/>
                <w:sz w:val="20"/>
                <w:szCs w:val="20"/>
              </w:rPr>
              <w:t xml:space="preserve"> </w:t>
            </w:r>
            <w:r w:rsidRPr="00FB64AD">
              <w:rPr>
                <w:rFonts w:ascii="Arial" w:hAnsi="Arial" w:cs="Arial"/>
                <w:color w:val="000000"/>
                <w:sz w:val="20"/>
                <w:szCs w:val="20"/>
              </w:rPr>
              <w:t>Apply locomotive and manipulative skills in team and/or individual physical activities.</w:t>
            </w:r>
          </w:p>
          <w:p w14:paraId="4C2514AD"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NHPSPES (1B)</w:t>
            </w:r>
            <w:r w:rsidRPr="00FB64AD">
              <w:rPr>
                <w:rFonts w:ascii="Arial" w:hAnsi="Arial" w:cs="Arial"/>
                <w:color w:val="000000"/>
                <w:sz w:val="20"/>
                <w:szCs w:val="20"/>
              </w:rPr>
              <w:t xml:space="preserve"> Demonstrate correct progression of cues when performing complex manipulative movement patterns in specialized activities.</w:t>
            </w:r>
          </w:p>
          <w:p w14:paraId="4597042B"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NHPSPES (1C)</w:t>
            </w:r>
            <w:r w:rsidRPr="00FB64AD">
              <w:rPr>
                <w:rFonts w:ascii="Arial" w:hAnsi="Arial" w:cs="Arial"/>
                <w:color w:val="000000"/>
                <w:sz w:val="20"/>
                <w:szCs w:val="20"/>
              </w:rPr>
              <w:t xml:space="preserve"> Apply movement concepts and/or principles (e.g. force, motion, rotation) to adjust performance of specific.</w:t>
            </w:r>
          </w:p>
          <w:p w14:paraId="4D87BEDC"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NHPSPES (2A)</w:t>
            </w:r>
            <w:r w:rsidRPr="00FB64AD">
              <w:rPr>
                <w:rFonts w:ascii="Arial" w:hAnsi="Arial" w:cs="Arial"/>
                <w:color w:val="000000"/>
                <w:sz w:val="20"/>
                <w:szCs w:val="20"/>
              </w:rPr>
              <w:t xml:space="preserve"> Demonstrate knowledge of the key health concepts, their impact on health and fitness and health and the importance of maintaining a moderate level of physical activity.</w:t>
            </w:r>
          </w:p>
          <w:p w14:paraId="6BB1E492"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NHPSPES (3A)</w:t>
            </w:r>
            <w:r w:rsidRPr="00FB64AD">
              <w:rPr>
                <w:rFonts w:ascii="Arial" w:hAnsi="Arial" w:cs="Arial"/>
                <w:color w:val="000000"/>
                <w:sz w:val="20"/>
                <w:szCs w:val="20"/>
              </w:rPr>
              <w:t xml:space="preserve"> Use communication skills and self-management strategies to participate productively during physical activity.</w:t>
            </w:r>
          </w:p>
          <w:p w14:paraId="229AAF66"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NHPSPES (3B)</w:t>
            </w:r>
            <w:r w:rsidRPr="00FB64AD">
              <w:rPr>
                <w:rFonts w:ascii="Arial" w:hAnsi="Arial" w:cs="Arial"/>
                <w:color w:val="000000"/>
                <w:sz w:val="20"/>
                <w:szCs w:val="20"/>
              </w:rPr>
              <w:t xml:space="preserve"> Demonstrate respect, collaboration, good sportsmanship and leadership skills during physical activity.</w:t>
            </w:r>
          </w:p>
          <w:p w14:paraId="2347A75C"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NHPSPES</w:t>
            </w:r>
            <w:r w:rsidRPr="00FB64AD">
              <w:rPr>
                <w:rFonts w:ascii="Arial" w:hAnsi="Arial" w:cs="Arial"/>
                <w:color w:val="000000"/>
                <w:sz w:val="20"/>
                <w:szCs w:val="20"/>
              </w:rPr>
              <w:t xml:space="preserve"> </w:t>
            </w:r>
            <w:r w:rsidRPr="00FB64AD">
              <w:rPr>
                <w:rFonts w:ascii="Arial" w:hAnsi="Arial" w:cs="Arial"/>
                <w:b/>
                <w:bCs/>
                <w:color w:val="000000"/>
                <w:sz w:val="20"/>
                <w:szCs w:val="20"/>
              </w:rPr>
              <w:t>(3C)</w:t>
            </w:r>
            <w:r w:rsidRPr="00FB64AD">
              <w:rPr>
                <w:rFonts w:ascii="Arial" w:hAnsi="Arial" w:cs="Arial"/>
                <w:color w:val="000000"/>
                <w:sz w:val="20"/>
                <w:szCs w:val="20"/>
              </w:rPr>
              <w:t xml:space="preserve"> Demonstrate and apply knowledge of rules, procedures and safe practices to maintain a safe environment during physical activity.</w:t>
            </w:r>
          </w:p>
          <w:p w14:paraId="0EEC3CF5" w14:textId="77777777" w:rsidR="00FB64AD" w:rsidRPr="00FB64AD" w:rsidRDefault="00FB64AD" w:rsidP="00FB64AD">
            <w:pPr>
              <w:rPr>
                <w:rFonts w:ascii="Times New Roman" w:eastAsia="Times New Roman" w:hAnsi="Times New Roman" w:cs="Times New Roman"/>
              </w:rPr>
            </w:pPr>
          </w:p>
        </w:tc>
      </w:tr>
      <w:tr w:rsidR="00FB64AD" w:rsidRPr="00FB64AD" w14:paraId="16CE5563" w14:textId="77777777" w:rsidTr="00FB64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98E9BD"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 xml:space="preserve">Understandings: </w:t>
            </w:r>
            <w:r w:rsidRPr="00FB64AD">
              <w:rPr>
                <w:rFonts w:ascii="Arial" w:hAnsi="Arial" w:cs="Arial"/>
                <w:i/>
                <w:iCs/>
                <w:color w:val="000000"/>
                <w:sz w:val="20"/>
                <w:szCs w:val="20"/>
              </w:rPr>
              <w:t>Students will understand that…</w:t>
            </w:r>
          </w:p>
          <w:p w14:paraId="694BBC11" w14:textId="77777777" w:rsidR="00FB64AD" w:rsidRPr="00FB64AD" w:rsidRDefault="00FB64AD" w:rsidP="00FB64AD">
            <w:pPr>
              <w:rPr>
                <w:rFonts w:ascii="Times New Roman" w:eastAsia="Times New Roman" w:hAnsi="Times New Roman" w:cs="Times New Roman"/>
              </w:rPr>
            </w:pPr>
          </w:p>
          <w:p w14:paraId="197AD229"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 xml:space="preserve">This unit is designed to help students develop skills, playing strategies, and knowledge of badminton. </w:t>
            </w:r>
          </w:p>
          <w:p w14:paraId="17DD3DA6" w14:textId="77777777" w:rsidR="00FB64AD" w:rsidRPr="00FB64AD" w:rsidRDefault="00FB64AD" w:rsidP="00FB64AD">
            <w:pPr>
              <w:rPr>
                <w:rFonts w:ascii="Times New Roman" w:eastAsia="Times New Roman" w:hAnsi="Times New Roman" w:cs="Times New Roman"/>
              </w:rPr>
            </w:pPr>
          </w:p>
          <w:p w14:paraId="1D92B91D"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Upon mastery of the skills, students will have the opportunity to participate in a singles and doubles tournament.   </w:t>
            </w:r>
          </w:p>
          <w:p w14:paraId="20D43CAB" w14:textId="77777777" w:rsidR="00FB64AD" w:rsidRPr="00FB64AD" w:rsidRDefault="00FB64AD" w:rsidP="00FB64AD">
            <w:pPr>
              <w:spacing w:after="240"/>
              <w:rPr>
                <w:rFonts w:ascii="Times New Roman" w:eastAsia="Times New Roman" w:hAnsi="Times New Roman" w:cs="Times New Roman"/>
              </w:rPr>
            </w:pPr>
            <w:r w:rsidRPr="00FB64AD">
              <w:rPr>
                <w:rFonts w:ascii="Times New Roman" w:eastAsia="Times New Roman" w:hAnsi="Times New Roman" w:cs="Times New Roman"/>
              </w:rPr>
              <w:br/>
            </w:r>
            <w:r w:rsidRPr="00FB64AD">
              <w:rPr>
                <w:rFonts w:ascii="Times New Roman" w:eastAsia="Times New Roman" w:hAnsi="Times New Roman" w:cs="Times New Roman"/>
              </w:rPr>
              <w:br/>
            </w:r>
            <w:r w:rsidRPr="00FB64AD">
              <w:rPr>
                <w:rFonts w:ascii="Times New Roman" w:eastAsia="Times New Roman" w:hAnsi="Times New Roman" w:cs="Times New Roman"/>
              </w:rPr>
              <w:br/>
            </w:r>
            <w:r w:rsidRPr="00FB64AD">
              <w:rPr>
                <w:rFonts w:ascii="Times New Roman" w:eastAsia="Times New Roman" w:hAnsi="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82944"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Essential Questions:</w:t>
            </w:r>
          </w:p>
          <w:p w14:paraId="64C3D192" w14:textId="77777777" w:rsidR="00FB64AD" w:rsidRPr="00FB64AD" w:rsidRDefault="00FB64AD" w:rsidP="00FB64AD">
            <w:pPr>
              <w:rPr>
                <w:rFonts w:ascii="Times New Roman" w:eastAsia="Times New Roman" w:hAnsi="Times New Roman" w:cs="Times New Roman"/>
              </w:rPr>
            </w:pPr>
          </w:p>
          <w:p w14:paraId="474BACE6"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What are the basic techniques and skills of badminton and how do they relate to skill related fitness components?</w:t>
            </w:r>
          </w:p>
          <w:p w14:paraId="3D34CBBF" w14:textId="77777777" w:rsidR="00FB64AD" w:rsidRPr="00FB64AD" w:rsidRDefault="00FB64AD" w:rsidP="00FB64AD">
            <w:pPr>
              <w:rPr>
                <w:rFonts w:ascii="Times New Roman" w:eastAsia="Times New Roman" w:hAnsi="Times New Roman" w:cs="Times New Roman"/>
              </w:rPr>
            </w:pPr>
          </w:p>
          <w:p w14:paraId="2D793036"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How does one demonstrate the knowledge of rules, strategies, etiquette and terminology of badminton activities?</w:t>
            </w:r>
          </w:p>
          <w:p w14:paraId="1D3B4895" w14:textId="77777777" w:rsidR="00FB64AD" w:rsidRPr="00FB64AD" w:rsidRDefault="00FB64AD" w:rsidP="00FB64AD">
            <w:pPr>
              <w:rPr>
                <w:rFonts w:ascii="Times New Roman" w:eastAsia="Times New Roman" w:hAnsi="Times New Roman" w:cs="Times New Roman"/>
              </w:rPr>
            </w:pPr>
          </w:p>
          <w:p w14:paraId="065C421E"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Why do all games have to have safe rules and boundaries?</w:t>
            </w:r>
          </w:p>
          <w:p w14:paraId="1C611F0A" w14:textId="77777777" w:rsidR="00FB64AD" w:rsidRPr="00FB64AD" w:rsidRDefault="00FB64AD" w:rsidP="00FB64AD">
            <w:pPr>
              <w:rPr>
                <w:rFonts w:ascii="Times New Roman" w:eastAsia="Times New Roman" w:hAnsi="Times New Roman" w:cs="Times New Roman"/>
              </w:rPr>
            </w:pPr>
          </w:p>
          <w:p w14:paraId="54F08791"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How does knowledge of purpose and care of equipment help create responsible physical education participants?</w:t>
            </w:r>
          </w:p>
          <w:p w14:paraId="2A8DA3B6" w14:textId="77777777" w:rsidR="00FB64AD" w:rsidRPr="00FB64AD" w:rsidRDefault="00FB64AD" w:rsidP="00FB64AD">
            <w:pPr>
              <w:rPr>
                <w:rFonts w:ascii="Times New Roman" w:eastAsia="Times New Roman" w:hAnsi="Times New Roman" w:cs="Times New Roman"/>
              </w:rPr>
            </w:pPr>
          </w:p>
        </w:tc>
      </w:tr>
      <w:tr w:rsidR="00FB64AD" w:rsidRPr="00FB64AD" w14:paraId="334EDD0A" w14:textId="77777777" w:rsidTr="00FB64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E6965"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 xml:space="preserve">Students will know: </w:t>
            </w:r>
            <w:r w:rsidRPr="00FB64AD">
              <w:rPr>
                <w:rFonts w:ascii="Arial" w:hAnsi="Arial" w:cs="Arial"/>
                <w:i/>
                <w:iCs/>
                <w:color w:val="000000"/>
                <w:sz w:val="20"/>
                <w:szCs w:val="20"/>
              </w:rPr>
              <w:t>(cognitive)</w:t>
            </w:r>
          </w:p>
          <w:p w14:paraId="320E0489" w14:textId="77777777" w:rsidR="00FB64AD" w:rsidRPr="00FB64AD" w:rsidRDefault="00FB64AD" w:rsidP="00FB64AD">
            <w:pPr>
              <w:rPr>
                <w:rFonts w:ascii="Times New Roman" w:eastAsia="Times New Roman" w:hAnsi="Times New Roman" w:cs="Times New Roman"/>
              </w:rPr>
            </w:pPr>
          </w:p>
          <w:p w14:paraId="5ED0C220"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How to keep score of singles and/or doubles badminton game.</w:t>
            </w:r>
          </w:p>
          <w:p w14:paraId="09B434F9"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When to execute various badminton shots in the course of a game.</w:t>
            </w:r>
          </w:p>
          <w:p w14:paraId="6160E4C9" w14:textId="77777777" w:rsidR="00FB64AD" w:rsidRPr="00FB64AD" w:rsidRDefault="00FB64AD" w:rsidP="00FB64AD">
            <w:pPr>
              <w:rPr>
                <w:rFonts w:ascii="Times New Roman" w:eastAsia="Times New Roman" w:hAnsi="Times New Roman" w:cs="Times New Roman"/>
              </w:rPr>
            </w:pPr>
          </w:p>
          <w:p w14:paraId="5D35D2ED"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How to determine serving rotation after a point is reached.</w:t>
            </w:r>
          </w:p>
          <w:p w14:paraId="74E9BB1E" w14:textId="77777777" w:rsidR="00FB64AD" w:rsidRPr="00FB64AD" w:rsidRDefault="00FB64AD" w:rsidP="00FB64AD">
            <w:pPr>
              <w:rPr>
                <w:rFonts w:ascii="Times New Roman" w:eastAsia="Times New Roman" w:hAnsi="Times New Roman" w:cs="Times New Roman"/>
              </w:rPr>
            </w:pPr>
          </w:p>
          <w:p w14:paraId="45BC52C0"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Students will be able to:</w:t>
            </w:r>
            <w:r w:rsidRPr="00FB64AD">
              <w:rPr>
                <w:rFonts w:ascii="Arial" w:hAnsi="Arial" w:cs="Arial"/>
                <w:color w:val="000000"/>
                <w:sz w:val="20"/>
                <w:szCs w:val="20"/>
              </w:rPr>
              <w:t xml:space="preserve"> (</w:t>
            </w:r>
            <w:r w:rsidRPr="00FB64AD">
              <w:rPr>
                <w:rFonts w:ascii="Arial" w:hAnsi="Arial" w:cs="Arial"/>
                <w:i/>
                <w:iCs/>
                <w:color w:val="000000"/>
                <w:sz w:val="20"/>
                <w:szCs w:val="20"/>
              </w:rPr>
              <w:t>affective</w:t>
            </w:r>
            <w:r w:rsidRPr="00FB64AD">
              <w:rPr>
                <w:rFonts w:ascii="Arial" w:hAnsi="Arial" w:cs="Arial"/>
                <w:color w:val="000000"/>
                <w:sz w:val="20"/>
                <w:szCs w:val="20"/>
              </w:rPr>
              <w:t>)</w:t>
            </w:r>
          </w:p>
          <w:p w14:paraId="64BF7C78" w14:textId="77777777" w:rsidR="00FB64AD" w:rsidRPr="00FB64AD" w:rsidRDefault="00FB64AD" w:rsidP="00FB64AD">
            <w:pPr>
              <w:rPr>
                <w:rFonts w:ascii="Times New Roman" w:eastAsia="Times New Roman" w:hAnsi="Times New Roman" w:cs="Times New Roman"/>
              </w:rPr>
            </w:pPr>
          </w:p>
          <w:p w14:paraId="2116F6F0"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Work cooperatively with team members in both skill and game situations.</w:t>
            </w:r>
          </w:p>
          <w:p w14:paraId="090C2BE2" w14:textId="77777777" w:rsidR="00FB64AD" w:rsidRPr="00FB64AD" w:rsidRDefault="00FB64AD" w:rsidP="00FB64AD">
            <w:pPr>
              <w:rPr>
                <w:rFonts w:ascii="Times New Roman" w:eastAsia="Times New Roman" w:hAnsi="Times New Roman" w:cs="Times New Roman"/>
              </w:rPr>
            </w:pPr>
          </w:p>
          <w:p w14:paraId="32FC36A6"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Follow teacher directions for safe participation and proper use of equipment.</w:t>
            </w:r>
          </w:p>
          <w:p w14:paraId="10C944F7" w14:textId="77777777" w:rsidR="00FB64AD" w:rsidRPr="00FB64AD" w:rsidRDefault="00FB64AD" w:rsidP="00FB64AD">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77639"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lastRenderedPageBreak/>
              <w:t xml:space="preserve">Students will be able to: </w:t>
            </w:r>
            <w:r w:rsidRPr="00FB64AD">
              <w:rPr>
                <w:rFonts w:ascii="Arial" w:hAnsi="Arial" w:cs="Arial"/>
                <w:i/>
                <w:iCs/>
                <w:color w:val="000000"/>
                <w:sz w:val="20"/>
                <w:szCs w:val="20"/>
              </w:rPr>
              <w:t>(psychomotor)</w:t>
            </w:r>
          </w:p>
          <w:p w14:paraId="602F2EEA" w14:textId="77777777" w:rsidR="00FB64AD" w:rsidRPr="00FB64AD" w:rsidRDefault="00FB64AD" w:rsidP="00FB64AD">
            <w:pPr>
              <w:rPr>
                <w:rFonts w:ascii="Times New Roman" w:eastAsia="Times New Roman" w:hAnsi="Times New Roman" w:cs="Times New Roman"/>
              </w:rPr>
            </w:pPr>
          </w:p>
          <w:p w14:paraId="0D27A86B"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Demonstrate the skill cues of various badminton shots</w:t>
            </w:r>
          </w:p>
          <w:p w14:paraId="4574C971"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 xml:space="preserve">(forehand, backhand, drop shot, offensive/defensive </w:t>
            </w:r>
          </w:p>
          <w:p w14:paraId="2C60D336"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lastRenderedPageBreak/>
              <w:t>lob) in both an individual and game situation.</w:t>
            </w:r>
          </w:p>
          <w:p w14:paraId="19938C52" w14:textId="77777777" w:rsidR="00FB64AD" w:rsidRPr="00FB64AD" w:rsidRDefault="00FB64AD" w:rsidP="00FB64AD">
            <w:pPr>
              <w:rPr>
                <w:rFonts w:ascii="Times New Roman" w:eastAsia="Times New Roman" w:hAnsi="Times New Roman" w:cs="Times New Roman"/>
              </w:rPr>
            </w:pPr>
          </w:p>
          <w:p w14:paraId="4C7AE720"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 xml:space="preserve">Demonstrate the skill cues associated with three types of serving techniques in both </w:t>
            </w:r>
            <w:proofErr w:type="gramStart"/>
            <w:r w:rsidRPr="00FB64AD">
              <w:rPr>
                <w:rFonts w:ascii="Arial" w:hAnsi="Arial" w:cs="Arial"/>
                <w:color w:val="000000"/>
                <w:sz w:val="20"/>
                <w:szCs w:val="20"/>
              </w:rPr>
              <w:t>an individual and game situations</w:t>
            </w:r>
            <w:proofErr w:type="gramEnd"/>
            <w:r w:rsidRPr="00FB64AD">
              <w:rPr>
                <w:rFonts w:ascii="Arial" w:hAnsi="Arial" w:cs="Arial"/>
                <w:color w:val="000000"/>
                <w:sz w:val="20"/>
                <w:szCs w:val="20"/>
              </w:rPr>
              <w:t>.</w:t>
            </w:r>
          </w:p>
          <w:p w14:paraId="22019F74" w14:textId="77777777" w:rsidR="00FB64AD" w:rsidRPr="00FB64AD" w:rsidRDefault="00FB64AD" w:rsidP="00FB64AD">
            <w:pPr>
              <w:spacing w:after="240"/>
              <w:rPr>
                <w:rFonts w:ascii="Times New Roman" w:eastAsia="Times New Roman" w:hAnsi="Times New Roman" w:cs="Times New Roman"/>
              </w:rPr>
            </w:pPr>
          </w:p>
        </w:tc>
      </w:tr>
    </w:tbl>
    <w:p w14:paraId="73828F70" w14:textId="77777777" w:rsidR="00FB64AD" w:rsidRPr="00FB64AD" w:rsidRDefault="00FB64AD" w:rsidP="00FB64AD">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956"/>
        <w:gridCol w:w="2394"/>
      </w:tblGrid>
      <w:tr w:rsidR="00FB64AD" w:rsidRPr="00FB64AD" w14:paraId="24C362A7" w14:textId="77777777" w:rsidTr="00FB64AD">
        <w:tc>
          <w:tcPr>
            <w:tcW w:w="0" w:type="auto"/>
            <w:gridSpan w:val="2"/>
            <w:tcBorders>
              <w:top w:val="single" w:sz="4" w:space="0" w:color="000000"/>
              <w:left w:val="single" w:sz="4" w:space="0" w:color="000000"/>
              <w:bottom w:val="single" w:sz="4" w:space="0" w:color="000000"/>
              <w:right w:val="single" w:sz="4" w:space="0" w:color="000000"/>
            </w:tcBorders>
            <w:shd w:val="clear" w:color="auto" w:fill="FFCC00"/>
            <w:tcMar>
              <w:top w:w="0" w:type="dxa"/>
              <w:left w:w="115" w:type="dxa"/>
              <w:bottom w:w="0" w:type="dxa"/>
              <w:right w:w="115" w:type="dxa"/>
            </w:tcMar>
            <w:hideMark/>
          </w:tcPr>
          <w:p w14:paraId="72C5AE7A" w14:textId="77777777" w:rsidR="00FB64AD" w:rsidRPr="00FB64AD" w:rsidRDefault="00FB64AD" w:rsidP="00FB64AD">
            <w:pPr>
              <w:jc w:val="center"/>
              <w:outlineLvl w:val="0"/>
              <w:rPr>
                <w:rFonts w:ascii="Times New Roman" w:eastAsia="Times New Roman" w:hAnsi="Times New Roman" w:cs="Times New Roman"/>
                <w:b/>
                <w:bCs/>
                <w:kern w:val="36"/>
                <w:sz w:val="48"/>
                <w:szCs w:val="48"/>
              </w:rPr>
            </w:pPr>
            <w:r w:rsidRPr="00FB64AD">
              <w:rPr>
                <w:rFonts w:ascii="Arial" w:eastAsia="Times New Roman" w:hAnsi="Arial" w:cs="Arial"/>
                <w:b/>
                <w:bCs/>
                <w:color w:val="000000"/>
                <w:kern w:val="36"/>
                <w:sz w:val="20"/>
                <w:szCs w:val="20"/>
              </w:rPr>
              <w:t>STAGE 2 – ASSESSMENT EVIDENCE</w:t>
            </w:r>
          </w:p>
        </w:tc>
      </w:tr>
      <w:tr w:rsidR="00FB64AD" w:rsidRPr="00FB64AD" w14:paraId="068D6550" w14:textId="77777777" w:rsidTr="00FB64AD">
        <w:trPr>
          <w:trHeight w:val="2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C5C88"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 xml:space="preserve">Benchmark(s): </w:t>
            </w:r>
            <w:r w:rsidRPr="00FB64AD">
              <w:rPr>
                <w:rFonts w:ascii="Arial" w:hAnsi="Arial" w:cs="Arial"/>
                <w:color w:val="000000"/>
                <w:sz w:val="20"/>
                <w:szCs w:val="20"/>
              </w:rPr>
              <w:br/>
            </w:r>
            <w:r w:rsidRPr="00FB64AD">
              <w:rPr>
                <w:rFonts w:ascii="Arial" w:hAnsi="Arial" w:cs="Arial"/>
                <w:color w:val="000000"/>
                <w:sz w:val="20"/>
                <w:szCs w:val="20"/>
              </w:rPr>
              <w:br/>
            </w:r>
          </w:p>
          <w:p w14:paraId="4D66D2A1"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Students will know and be able to demonstrate the following three criteria for serving skills: correct grip, accurate toss, swing and contact.</w:t>
            </w:r>
          </w:p>
          <w:p w14:paraId="7CAB42D3" w14:textId="77777777" w:rsidR="00FB64AD" w:rsidRPr="00FB64AD" w:rsidRDefault="00FB64AD" w:rsidP="00FB64AD">
            <w:pPr>
              <w:rPr>
                <w:rFonts w:ascii="Times New Roman" w:eastAsia="Times New Roman" w:hAnsi="Times New Roman" w:cs="Times New Roman"/>
              </w:rPr>
            </w:pPr>
          </w:p>
          <w:p w14:paraId="512F9EC6"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Students will know and be able to demonstrate the following three criteria for rallying skills: body position, using the correct stroke(s), birdie placement.</w:t>
            </w:r>
          </w:p>
          <w:p w14:paraId="2AEAF12A" w14:textId="77777777" w:rsidR="00FB64AD" w:rsidRPr="00FB64AD" w:rsidRDefault="00FB64AD" w:rsidP="00FB64AD">
            <w:pPr>
              <w:rPr>
                <w:rFonts w:ascii="Times New Roman" w:eastAsia="Times New Roman" w:hAnsi="Times New Roman" w:cs="Times New Roman"/>
              </w:rPr>
            </w:pPr>
          </w:p>
          <w:p w14:paraId="1232ACEE"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Students will know and be able to demonstrate the following three criteria for proper strategies and rules: safety rules, serving rules, scoring rules.</w:t>
            </w:r>
          </w:p>
          <w:p w14:paraId="3D20E3AE" w14:textId="77777777" w:rsidR="00FB64AD" w:rsidRPr="00FB64AD" w:rsidRDefault="00FB64AD" w:rsidP="00FB64AD">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B4D0C"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Required Evidence:</w:t>
            </w:r>
          </w:p>
          <w:p w14:paraId="5F57A019"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shd w:val="clear" w:color="auto" w:fill="FFFFFF"/>
              </w:rPr>
              <w:t>NHPS Performance Task Rubric</w:t>
            </w:r>
          </w:p>
          <w:p w14:paraId="3FA5B7A6" w14:textId="77777777" w:rsidR="00FB64AD" w:rsidRPr="00FB64AD" w:rsidRDefault="00FB64AD" w:rsidP="00FB64AD">
            <w:pPr>
              <w:rPr>
                <w:rFonts w:ascii="Times New Roman" w:eastAsia="Times New Roman" w:hAnsi="Times New Roman" w:cs="Times New Roman"/>
              </w:rPr>
            </w:pPr>
          </w:p>
          <w:p w14:paraId="5383299B" w14:textId="77777777" w:rsidR="00FB64AD" w:rsidRPr="00FB64AD" w:rsidRDefault="00FB64AD" w:rsidP="00FB64AD">
            <w:pPr>
              <w:rPr>
                <w:rFonts w:ascii="Times New Roman" w:hAnsi="Times New Roman" w:cs="Times New Roman"/>
              </w:rPr>
            </w:pPr>
            <w:r w:rsidRPr="00FB64AD">
              <w:rPr>
                <w:rFonts w:ascii="Arial" w:hAnsi="Arial" w:cs="Arial"/>
                <w:b/>
                <w:bCs/>
                <w:color w:val="000000"/>
                <w:sz w:val="20"/>
                <w:szCs w:val="20"/>
              </w:rPr>
              <w:t>Other Evidence:</w:t>
            </w:r>
          </w:p>
          <w:p w14:paraId="69DFF207" w14:textId="77777777" w:rsidR="00FB64AD" w:rsidRPr="00FB64AD" w:rsidRDefault="00FB64AD" w:rsidP="00FB64AD">
            <w:pPr>
              <w:rPr>
                <w:rFonts w:ascii="Times New Roman" w:eastAsia="Times New Roman" w:hAnsi="Times New Roman" w:cs="Times New Roman"/>
              </w:rPr>
            </w:pPr>
          </w:p>
          <w:p w14:paraId="4F54E4C3"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Written assignments</w:t>
            </w:r>
          </w:p>
          <w:p w14:paraId="06D8EE1A"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 xml:space="preserve">Test/Quizzes </w:t>
            </w:r>
          </w:p>
          <w:p w14:paraId="4B330614"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Teacher Observation</w:t>
            </w:r>
          </w:p>
          <w:p w14:paraId="7F7D14AA"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Journal Reflection</w:t>
            </w:r>
          </w:p>
          <w:p w14:paraId="7C8EB112"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Peer Assessment</w:t>
            </w:r>
          </w:p>
          <w:p w14:paraId="092BEE5D" w14:textId="77777777" w:rsidR="00FB64AD" w:rsidRPr="00FB64AD" w:rsidRDefault="00FB64AD" w:rsidP="00FB64AD">
            <w:pPr>
              <w:rPr>
                <w:rFonts w:ascii="Times New Roman" w:hAnsi="Times New Roman" w:cs="Times New Roman"/>
              </w:rPr>
            </w:pPr>
            <w:proofErr w:type="spellStart"/>
            <w:r w:rsidRPr="00FB64AD">
              <w:rPr>
                <w:rFonts w:ascii="Arial" w:hAnsi="Arial" w:cs="Arial"/>
                <w:color w:val="000000"/>
                <w:sz w:val="20"/>
                <w:szCs w:val="20"/>
              </w:rPr>
              <w:t>Self Assessment</w:t>
            </w:r>
            <w:proofErr w:type="spellEnd"/>
          </w:p>
          <w:p w14:paraId="75640BC5"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Q and A sessions during class closure</w:t>
            </w:r>
          </w:p>
          <w:p w14:paraId="1A24884B" w14:textId="77777777" w:rsidR="00FB64AD" w:rsidRPr="00FB64AD" w:rsidRDefault="00FB64AD" w:rsidP="00FB64AD">
            <w:pPr>
              <w:rPr>
                <w:rFonts w:ascii="Times New Roman" w:eastAsia="Times New Roman" w:hAnsi="Times New Roman" w:cs="Times New Roman"/>
              </w:rPr>
            </w:pPr>
          </w:p>
        </w:tc>
      </w:tr>
    </w:tbl>
    <w:p w14:paraId="79746D26" w14:textId="77777777" w:rsidR="00FB64AD" w:rsidRPr="00FB64AD" w:rsidRDefault="00FB64AD" w:rsidP="00FB64AD">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569"/>
        <w:gridCol w:w="7781"/>
      </w:tblGrid>
      <w:tr w:rsidR="00FB64AD" w:rsidRPr="00FB64AD" w14:paraId="5AD0215A" w14:textId="77777777" w:rsidTr="00FB64AD">
        <w:tc>
          <w:tcPr>
            <w:tcW w:w="0" w:type="auto"/>
            <w:gridSpan w:val="2"/>
            <w:tcBorders>
              <w:top w:val="single" w:sz="4" w:space="0" w:color="000000"/>
              <w:left w:val="single" w:sz="4" w:space="0" w:color="000000"/>
              <w:bottom w:val="single" w:sz="4" w:space="0" w:color="000000"/>
              <w:right w:val="single" w:sz="4" w:space="0" w:color="000000"/>
            </w:tcBorders>
            <w:shd w:val="clear" w:color="auto" w:fill="FFCC99"/>
            <w:tcMar>
              <w:top w:w="0" w:type="dxa"/>
              <w:left w:w="115" w:type="dxa"/>
              <w:bottom w:w="0" w:type="dxa"/>
              <w:right w:w="115" w:type="dxa"/>
            </w:tcMar>
            <w:hideMark/>
          </w:tcPr>
          <w:p w14:paraId="028C48C3" w14:textId="77777777" w:rsidR="00FB64AD" w:rsidRPr="00FB64AD" w:rsidRDefault="00FB64AD" w:rsidP="00FB64AD">
            <w:pPr>
              <w:jc w:val="center"/>
              <w:outlineLvl w:val="0"/>
              <w:rPr>
                <w:rFonts w:ascii="Times New Roman" w:eastAsia="Times New Roman" w:hAnsi="Times New Roman" w:cs="Times New Roman"/>
                <w:b/>
                <w:bCs/>
                <w:kern w:val="36"/>
                <w:sz w:val="48"/>
                <w:szCs w:val="48"/>
              </w:rPr>
            </w:pPr>
            <w:r w:rsidRPr="00FB64AD">
              <w:rPr>
                <w:rFonts w:ascii="Arial" w:eastAsia="Times New Roman" w:hAnsi="Arial" w:cs="Arial"/>
                <w:b/>
                <w:bCs/>
                <w:color w:val="000000"/>
                <w:kern w:val="36"/>
                <w:sz w:val="20"/>
                <w:szCs w:val="20"/>
              </w:rPr>
              <w:t>STAGE 3 – Suggested Activities</w:t>
            </w:r>
          </w:p>
        </w:tc>
      </w:tr>
      <w:tr w:rsidR="00FB64AD" w:rsidRPr="00FB64AD" w14:paraId="7830E4E8" w14:textId="77777777" w:rsidTr="00FB64AD">
        <w:tc>
          <w:tcPr>
            <w:tcW w:w="0" w:type="auto"/>
            <w:tcBorders>
              <w:top w:val="single" w:sz="4"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hideMark/>
          </w:tcPr>
          <w:p w14:paraId="7D9C6298"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Wall Drill</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F5D72"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 xml:space="preserve">Students, standing behind a three to </w:t>
            </w:r>
            <w:proofErr w:type="gramStart"/>
            <w:r w:rsidRPr="00FB64AD">
              <w:rPr>
                <w:rFonts w:ascii="Arial" w:hAnsi="Arial" w:cs="Arial"/>
                <w:color w:val="000000"/>
                <w:sz w:val="20"/>
                <w:szCs w:val="20"/>
              </w:rPr>
              <w:t>five foot</w:t>
            </w:r>
            <w:proofErr w:type="gramEnd"/>
            <w:r w:rsidRPr="00FB64AD">
              <w:rPr>
                <w:rFonts w:ascii="Arial" w:hAnsi="Arial" w:cs="Arial"/>
                <w:color w:val="000000"/>
                <w:sz w:val="20"/>
                <w:szCs w:val="20"/>
              </w:rPr>
              <w:t xml:space="preserve"> line on the floor will drop a shuttle from above the five foot taped line on the wall, parallel to the floor. The student will attempt to hit the shuttle in between the </w:t>
            </w:r>
            <w:proofErr w:type="gramStart"/>
            <w:r w:rsidRPr="00FB64AD">
              <w:rPr>
                <w:rFonts w:ascii="Arial" w:hAnsi="Arial" w:cs="Arial"/>
                <w:color w:val="000000"/>
                <w:sz w:val="20"/>
                <w:szCs w:val="20"/>
              </w:rPr>
              <w:t>five foot high</w:t>
            </w:r>
            <w:proofErr w:type="gramEnd"/>
            <w:r w:rsidRPr="00FB64AD">
              <w:rPr>
                <w:rFonts w:ascii="Arial" w:hAnsi="Arial" w:cs="Arial"/>
                <w:color w:val="000000"/>
                <w:sz w:val="20"/>
                <w:szCs w:val="20"/>
              </w:rPr>
              <w:t xml:space="preserve"> line and seven foot high line on the wall. The shot is good only if the shuttle is within the two feet taped line on the floor and the wall.</w:t>
            </w:r>
          </w:p>
        </w:tc>
      </w:tr>
      <w:tr w:rsidR="00FB64AD" w:rsidRPr="00FB64AD" w14:paraId="449A9F7B" w14:textId="77777777" w:rsidTr="00FB64AD">
        <w:tc>
          <w:tcPr>
            <w:tcW w:w="0" w:type="auto"/>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hideMark/>
          </w:tcPr>
          <w:p w14:paraId="06CA9A49"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Court Drill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D9BB1"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The students stand in two pairs at a court one to two feet from the front service line. The students will volley back and forth attempting to keep the shuttle a foot from the net and within three feet of the net.</w:t>
            </w:r>
          </w:p>
        </w:tc>
      </w:tr>
      <w:tr w:rsidR="00FB64AD" w:rsidRPr="00FB64AD" w14:paraId="5F654CEC" w14:textId="77777777" w:rsidTr="00FB64AD">
        <w:tc>
          <w:tcPr>
            <w:tcW w:w="0" w:type="auto"/>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hideMark/>
          </w:tcPr>
          <w:p w14:paraId="7AE504C7"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Hoop Rally Drill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530FE"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 xml:space="preserve">The students and a partner will each have a hoop, with the hoop being placed in front of the net on each side. There will be two pairs of students at each court. Partners will be on opposite sides of the net and one step behind their </w:t>
            </w:r>
            <w:proofErr w:type="gramStart"/>
            <w:r w:rsidRPr="00FB64AD">
              <w:rPr>
                <w:rFonts w:ascii="Arial" w:hAnsi="Arial" w:cs="Arial"/>
                <w:color w:val="000000"/>
                <w:sz w:val="20"/>
                <w:szCs w:val="20"/>
              </w:rPr>
              <w:t>partners</w:t>
            </w:r>
            <w:proofErr w:type="gramEnd"/>
            <w:r w:rsidRPr="00FB64AD">
              <w:rPr>
                <w:rFonts w:ascii="Arial" w:hAnsi="Arial" w:cs="Arial"/>
                <w:color w:val="000000"/>
                <w:sz w:val="20"/>
                <w:szCs w:val="20"/>
              </w:rPr>
              <w:t xml:space="preserve"> hoop area. The partners cannot reach outside of the hoop area to return the shuttle.</w:t>
            </w:r>
          </w:p>
        </w:tc>
      </w:tr>
      <w:tr w:rsidR="00FB64AD" w:rsidRPr="00FB64AD" w14:paraId="3EFE827B" w14:textId="77777777" w:rsidTr="00FB64AD">
        <w:tc>
          <w:tcPr>
            <w:tcW w:w="0" w:type="auto"/>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hideMark/>
          </w:tcPr>
          <w:p w14:paraId="4C44F2F8"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Court Rope Drill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9E9E4"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Place a rope parallel and two feet higher to the net. Students will line up three feet from the net on each side and perform right crosscourt net shots, attempting to place shots between the net and rope.</w:t>
            </w:r>
          </w:p>
        </w:tc>
      </w:tr>
      <w:tr w:rsidR="00FB64AD" w:rsidRPr="00FB64AD" w14:paraId="24BD49E5" w14:textId="77777777" w:rsidTr="00FB64AD">
        <w:tc>
          <w:tcPr>
            <w:tcW w:w="0" w:type="auto"/>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hideMark/>
          </w:tcPr>
          <w:p w14:paraId="44E07A6E"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Smash Drill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5AE51"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Students, working in pairs, sets up the shuttle while the other practices smashing it from the front court area.</w:t>
            </w:r>
          </w:p>
        </w:tc>
      </w:tr>
      <w:tr w:rsidR="00FB64AD" w:rsidRPr="00FB64AD" w14:paraId="4DDCFCC9" w14:textId="77777777" w:rsidTr="00FB64AD">
        <w:tc>
          <w:tcPr>
            <w:tcW w:w="0" w:type="auto"/>
            <w:tcBorders>
              <w:top w:val="single" w:sz="8" w:space="0" w:color="000000"/>
              <w:left w:val="single" w:sz="8" w:space="0" w:color="000000"/>
              <w:bottom w:val="single" w:sz="8" w:space="0" w:color="000000"/>
              <w:right w:val="single" w:sz="8" w:space="0" w:color="000000"/>
            </w:tcBorders>
            <w:shd w:val="clear" w:color="auto" w:fill="E0E0E0"/>
            <w:tcMar>
              <w:top w:w="100" w:type="dxa"/>
              <w:left w:w="100" w:type="dxa"/>
              <w:bottom w:w="100" w:type="dxa"/>
              <w:right w:w="100" w:type="dxa"/>
            </w:tcMar>
            <w:hideMark/>
          </w:tcPr>
          <w:p w14:paraId="0CC8A266" w14:textId="77777777" w:rsidR="00FB64AD" w:rsidRPr="00FB64AD" w:rsidRDefault="00FB64AD" w:rsidP="00FB64AD">
            <w:pPr>
              <w:rPr>
                <w:rFonts w:ascii="Times New Roman" w:hAnsi="Times New Roman" w:cs="Times New Roman"/>
              </w:rPr>
            </w:pPr>
            <w:proofErr w:type="gramStart"/>
            <w:r w:rsidRPr="00FB64AD">
              <w:rPr>
                <w:rFonts w:ascii="Arial" w:hAnsi="Arial" w:cs="Arial"/>
                <w:color w:val="000000"/>
                <w:sz w:val="20"/>
                <w:szCs w:val="20"/>
              </w:rPr>
              <w:t>Round</w:t>
            </w:r>
            <w:proofErr w:type="gramEnd"/>
            <w:r w:rsidRPr="00FB64AD">
              <w:rPr>
                <w:rFonts w:ascii="Arial" w:hAnsi="Arial" w:cs="Arial"/>
                <w:color w:val="000000"/>
                <w:sz w:val="20"/>
                <w:szCs w:val="20"/>
              </w:rPr>
              <w:t xml:space="preserve"> Robin Tournament</w:t>
            </w:r>
          </w:p>
          <w:p w14:paraId="080ACC1E" w14:textId="77777777" w:rsidR="00FB64AD" w:rsidRPr="00FB64AD" w:rsidRDefault="00FB64AD" w:rsidP="00FB64AD">
            <w:pPr>
              <w:spacing w:after="240"/>
              <w:rPr>
                <w:rFonts w:ascii="Times New Roman" w:eastAsia="Times New Roman" w:hAnsi="Times New Roman" w:cs="Times New Roman"/>
              </w:rPr>
            </w:pPr>
            <w:r w:rsidRPr="00FB64AD">
              <w:rPr>
                <w:rFonts w:ascii="Times New Roman" w:eastAsia="Times New Roman" w:hAnsi="Times New Roman" w:cs="Times New Roman"/>
              </w:rPr>
              <w:br/>
            </w:r>
            <w:r w:rsidRPr="00FB64AD">
              <w:rPr>
                <w:rFonts w:ascii="Times New Roman" w:eastAsia="Times New Roman" w:hAnsi="Times New Roman" w:cs="Times New Roman"/>
              </w:rPr>
              <w:br/>
            </w:r>
          </w:p>
          <w:p w14:paraId="2145630E"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Swiss System Tournament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5E6D9"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 xml:space="preserve">Each participant will play every other participant an equal number of times. You may choose to have students participate in a singles or doubles </w:t>
            </w:r>
            <w:proofErr w:type="gramStart"/>
            <w:r w:rsidRPr="00FB64AD">
              <w:rPr>
                <w:rFonts w:ascii="Arial" w:hAnsi="Arial" w:cs="Arial"/>
                <w:color w:val="000000"/>
                <w:sz w:val="20"/>
                <w:szCs w:val="20"/>
              </w:rPr>
              <w:t>round</w:t>
            </w:r>
            <w:proofErr w:type="gramEnd"/>
            <w:r w:rsidRPr="00FB64AD">
              <w:rPr>
                <w:rFonts w:ascii="Arial" w:hAnsi="Arial" w:cs="Arial"/>
                <w:color w:val="000000"/>
                <w:sz w:val="20"/>
                <w:szCs w:val="20"/>
              </w:rPr>
              <w:t xml:space="preserve"> robin schedule, with each student playing every participant once.</w:t>
            </w:r>
          </w:p>
          <w:p w14:paraId="5DA62012" w14:textId="77777777" w:rsidR="00FB64AD" w:rsidRPr="00FB64AD" w:rsidRDefault="00FB64AD" w:rsidP="00FB64AD">
            <w:pPr>
              <w:rPr>
                <w:rFonts w:ascii="Times New Roman" w:eastAsia="Times New Roman" w:hAnsi="Times New Roman" w:cs="Times New Roman"/>
              </w:rPr>
            </w:pPr>
          </w:p>
          <w:p w14:paraId="49293B83" w14:textId="77777777" w:rsidR="00FB64AD" w:rsidRPr="00FB64AD" w:rsidRDefault="00FB64AD" w:rsidP="00FB64AD">
            <w:pPr>
              <w:rPr>
                <w:rFonts w:ascii="Times New Roman" w:hAnsi="Times New Roman" w:cs="Times New Roman"/>
              </w:rPr>
            </w:pPr>
            <w:r w:rsidRPr="00FB64AD">
              <w:rPr>
                <w:rFonts w:ascii="Arial" w:hAnsi="Arial" w:cs="Arial"/>
                <w:color w:val="000000"/>
                <w:sz w:val="20"/>
                <w:szCs w:val="20"/>
              </w:rPr>
              <w:t xml:space="preserve">Students are paired to play each other. Each student will be pitted against another player who has done well as him or himself. The first round is either drawn at random or seeded according to rating. Students who win receive three points, those who draw receive two points and losers receive one point. </w:t>
            </w:r>
          </w:p>
        </w:tc>
      </w:tr>
    </w:tbl>
    <w:p w14:paraId="31DA8FF3" w14:textId="77777777" w:rsidR="00FB64AD" w:rsidRPr="00FB64AD" w:rsidRDefault="00FB64AD" w:rsidP="00FB64AD">
      <w:pPr>
        <w:rPr>
          <w:rFonts w:ascii="Times New Roman" w:eastAsia="Times New Roman" w:hAnsi="Times New Roman" w:cs="Times New Roman"/>
        </w:rPr>
      </w:pPr>
    </w:p>
    <w:p w14:paraId="28D12A75" w14:textId="77777777" w:rsidR="00381FD5" w:rsidRDefault="00917A76"/>
    <w:sectPr w:rsidR="00381FD5" w:rsidSect="00FB64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C2B58" w14:textId="77777777" w:rsidR="00917A76" w:rsidRDefault="00917A76" w:rsidP="00FB64AD">
      <w:r>
        <w:separator/>
      </w:r>
    </w:p>
  </w:endnote>
  <w:endnote w:type="continuationSeparator" w:id="0">
    <w:p w14:paraId="4F8B7B52" w14:textId="77777777" w:rsidR="00917A76" w:rsidRDefault="00917A76" w:rsidP="00FB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B883" w14:textId="77777777" w:rsidR="00FB64AD" w:rsidRDefault="00FB64A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BFB3F" w14:textId="77777777" w:rsidR="00FB64AD" w:rsidRDefault="00FB64A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746ED" w14:textId="77777777" w:rsidR="00FB64AD" w:rsidRDefault="00FB64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EB688" w14:textId="77777777" w:rsidR="00917A76" w:rsidRDefault="00917A76" w:rsidP="00FB64AD">
      <w:r>
        <w:separator/>
      </w:r>
    </w:p>
  </w:footnote>
  <w:footnote w:type="continuationSeparator" w:id="0">
    <w:p w14:paraId="54099BB2" w14:textId="77777777" w:rsidR="00917A76" w:rsidRDefault="00917A76" w:rsidP="00FB64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FF096" w14:textId="77777777" w:rsidR="00FB64AD" w:rsidRDefault="00FB64A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2F1B4" w14:textId="77777777" w:rsidR="00625E7E" w:rsidRDefault="00625E7E" w:rsidP="00625E7E">
    <w:pPr>
      <w:spacing w:before="120"/>
      <w:jc w:val="center"/>
      <w:rPr>
        <w:rFonts w:ascii="Arial" w:hAnsi="Arial" w:cs="Arial"/>
        <w:color w:val="000000"/>
        <w:sz w:val="18"/>
        <w:szCs w:val="18"/>
      </w:rPr>
    </w:pPr>
  </w:p>
  <w:p w14:paraId="56D7FF17" w14:textId="37620A18" w:rsidR="00625E7E" w:rsidRPr="00625E7E" w:rsidRDefault="00625E7E" w:rsidP="00625E7E">
    <w:pPr>
      <w:spacing w:before="120"/>
      <w:jc w:val="center"/>
      <w:rPr>
        <w:rFonts w:ascii="Arial" w:hAnsi="Arial" w:cs="Arial"/>
        <w:b/>
        <w:color w:val="000000"/>
        <w:szCs w:val="18"/>
      </w:rPr>
    </w:pPr>
    <w:bookmarkStart w:id="0" w:name="_GoBack"/>
    <w:r w:rsidRPr="00625E7E">
      <w:rPr>
        <w:rFonts w:ascii="Arial" w:hAnsi="Arial" w:cs="Arial"/>
        <w:b/>
        <w:color w:val="000000"/>
        <w:szCs w:val="18"/>
      </w:rPr>
      <w:t xml:space="preserve">Understanding </w:t>
    </w:r>
    <w:proofErr w:type="gramStart"/>
    <w:r w:rsidRPr="00625E7E">
      <w:rPr>
        <w:rFonts w:ascii="Arial" w:hAnsi="Arial" w:cs="Arial"/>
        <w:b/>
        <w:color w:val="000000"/>
        <w:szCs w:val="18"/>
      </w:rPr>
      <w:t>By</w:t>
    </w:r>
    <w:proofErr w:type="gramEnd"/>
    <w:r w:rsidRPr="00625E7E">
      <w:rPr>
        <w:rFonts w:ascii="Arial" w:hAnsi="Arial" w:cs="Arial"/>
        <w:b/>
        <w:color w:val="000000"/>
        <w:szCs w:val="18"/>
      </w:rPr>
      <w:t xml:space="preserve"> Design</w:t>
    </w:r>
  </w:p>
  <w:bookmarkEnd w:id="0"/>
  <w:p w14:paraId="3D64B868" w14:textId="77777777" w:rsidR="00FB64AD" w:rsidRPr="00FB64AD" w:rsidRDefault="00FB64AD" w:rsidP="00625E7E">
    <w:pPr>
      <w:spacing w:before="120"/>
      <w:jc w:val="center"/>
      <w:rPr>
        <w:rFonts w:ascii="Times New Roman" w:hAnsi="Times New Roman" w:cs="Times New Roman"/>
      </w:rPr>
    </w:pPr>
    <w:r w:rsidRPr="00FB64AD">
      <w:rPr>
        <w:rFonts w:ascii="Arial" w:hAnsi="Arial" w:cs="Arial"/>
        <w:color w:val="000000"/>
        <w:sz w:val="18"/>
        <w:szCs w:val="18"/>
      </w:rPr>
      <w:t>Curriculum Area:  </w:t>
    </w:r>
    <w:r w:rsidRPr="00FB64AD">
      <w:rPr>
        <w:rFonts w:ascii="Arial" w:hAnsi="Arial" w:cs="Arial"/>
        <w:color w:val="000000"/>
        <w:sz w:val="18"/>
        <w:szCs w:val="18"/>
        <w:u w:val="single"/>
      </w:rPr>
      <w:t xml:space="preserve">Physical </w:t>
    </w:r>
    <w:proofErr w:type="gramStart"/>
    <w:r w:rsidRPr="00FB64AD">
      <w:rPr>
        <w:rFonts w:ascii="Arial" w:hAnsi="Arial" w:cs="Arial"/>
        <w:color w:val="000000"/>
        <w:sz w:val="18"/>
        <w:szCs w:val="18"/>
        <w:u w:val="single"/>
      </w:rPr>
      <w:t>Education</w:t>
    </w:r>
    <w:r w:rsidRPr="00FB64AD">
      <w:rPr>
        <w:rFonts w:ascii="Arial" w:hAnsi="Arial" w:cs="Arial"/>
        <w:color w:val="000000"/>
        <w:sz w:val="18"/>
        <w:szCs w:val="18"/>
      </w:rPr>
      <w:t xml:space="preserve">  Grade</w:t>
    </w:r>
    <w:proofErr w:type="gramEnd"/>
    <w:r w:rsidRPr="00FB64AD">
      <w:rPr>
        <w:rFonts w:ascii="Arial" w:hAnsi="Arial" w:cs="Arial"/>
        <w:color w:val="000000"/>
        <w:sz w:val="18"/>
        <w:szCs w:val="18"/>
      </w:rPr>
      <w:t xml:space="preserve"> Level: </w:t>
    </w:r>
    <w:r w:rsidRPr="00FB64AD">
      <w:rPr>
        <w:rFonts w:ascii="Arial" w:hAnsi="Arial" w:cs="Arial"/>
        <w:color w:val="000000"/>
        <w:sz w:val="18"/>
        <w:szCs w:val="18"/>
        <w:u w:val="single"/>
      </w:rPr>
      <w:t>9-12</w:t>
    </w:r>
    <w:r w:rsidRPr="00FB64AD">
      <w:rPr>
        <w:rFonts w:ascii="Arial" w:hAnsi="Arial" w:cs="Arial"/>
        <w:color w:val="000000"/>
        <w:sz w:val="18"/>
        <w:szCs w:val="18"/>
      </w:rPr>
      <w:t xml:space="preserve">  Time Frame:  </w:t>
    </w:r>
    <w:r w:rsidRPr="00FB64AD">
      <w:rPr>
        <w:rFonts w:ascii="Arial" w:hAnsi="Arial" w:cs="Arial"/>
        <w:color w:val="000000"/>
        <w:sz w:val="18"/>
        <w:szCs w:val="18"/>
        <w:u w:val="single"/>
      </w:rPr>
      <w:t>2 weeks</w:t>
    </w:r>
  </w:p>
  <w:p w14:paraId="5C034D17" w14:textId="77777777" w:rsidR="00FB64AD" w:rsidRPr="00FB64AD" w:rsidRDefault="00FB64AD" w:rsidP="00775E6D">
    <w:pPr>
      <w:jc w:val="center"/>
      <w:rPr>
        <w:rFonts w:ascii="Times New Roman" w:eastAsia="Times New Roman" w:hAnsi="Times New Roman" w:cs="Times New Roman"/>
      </w:rPr>
    </w:pPr>
    <w:r w:rsidRPr="00FB64AD">
      <w:rPr>
        <w:rFonts w:ascii="Arial" w:eastAsia="Times New Roman" w:hAnsi="Arial" w:cs="Arial"/>
        <w:b/>
        <w:bCs/>
        <w:color w:val="000000"/>
        <w:sz w:val="18"/>
        <w:szCs w:val="18"/>
      </w:rPr>
      <w:t xml:space="preserve">Title of Unit: </w:t>
    </w:r>
    <w:r w:rsidRPr="00FB64AD">
      <w:rPr>
        <w:rFonts w:ascii="Arial" w:eastAsia="Times New Roman" w:hAnsi="Arial" w:cs="Arial"/>
        <w:b/>
        <w:bCs/>
        <w:color w:val="000000"/>
        <w:sz w:val="18"/>
        <w:szCs w:val="18"/>
        <w:u w:val="single"/>
      </w:rPr>
      <w:t>Badminton</w:t>
    </w:r>
  </w:p>
  <w:p w14:paraId="05B146FF" w14:textId="77777777" w:rsidR="00FB64AD" w:rsidRPr="00FB64AD" w:rsidRDefault="00FB64AD" w:rsidP="00FB64A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3BE0A" w14:textId="77777777" w:rsidR="00FB64AD" w:rsidRDefault="00FB64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AD"/>
    <w:rsid w:val="002952C0"/>
    <w:rsid w:val="00625E7E"/>
    <w:rsid w:val="00775E6D"/>
    <w:rsid w:val="00917A76"/>
    <w:rsid w:val="00EF753B"/>
    <w:rsid w:val="00FB6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650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B64AD"/>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AD"/>
    <w:rPr>
      <w:rFonts w:ascii="Times New Roman" w:hAnsi="Times New Roman" w:cs="Times New Roman"/>
      <w:b/>
      <w:bCs/>
      <w:kern w:val="36"/>
      <w:sz w:val="48"/>
      <w:szCs w:val="48"/>
    </w:rPr>
  </w:style>
  <w:style w:type="paragraph" w:styleId="NormalWeb">
    <w:name w:val="Normal (Web)"/>
    <w:basedOn w:val="Normal"/>
    <w:uiPriority w:val="99"/>
    <w:semiHidden/>
    <w:unhideWhenUsed/>
    <w:rsid w:val="00FB64A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FB64AD"/>
    <w:pPr>
      <w:tabs>
        <w:tab w:val="center" w:pos="4680"/>
        <w:tab w:val="right" w:pos="9360"/>
      </w:tabs>
    </w:pPr>
  </w:style>
  <w:style w:type="character" w:customStyle="1" w:styleId="HeaderChar">
    <w:name w:val="Header Char"/>
    <w:basedOn w:val="DefaultParagraphFont"/>
    <w:link w:val="Header"/>
    <w:uiPriority w:val="99"/>
    <w:rsid w:val="00FB64AD"/>
  </w:style>
  <w:style w:type="paragraph" w:styleId="Footer">
    <w:name w:val="footer"/>
    <w:basedOn w:val="Normal"/>
    <w:link w:val="FooterChar"/>
    <w:uiPriority w:val="99"/>
    <w:unhideWhenUsed/>
    <w:rsid w:val="00FB64AD"/>
    <w:pPr>
      <w:tabs>
        <w:tab w:val="center" w:pos="4680"/>
        <w:tab w:val="right" w:pos="9360"/>
      </w:tabs>
    </w:pPr>
  </w:style>
  <w:style w:type="character" w:customStyle="1" w:styleId="FooterChar">
    <w:name w:val="Footer Char"/>
    <w:basedOn w:val="DefaultParagraphFont"/>
    <w:link w:val="Footer"/>
    <w:uiPriority w:val="99"/>
    <w:rsid w:val="00FB6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520476">
      <w:bodyDiv w:val="1"/>
      <w:marLeft w:val="0"/>
      <w:marRight w:val="0"/>
      <w:marTop w:val="0"/>
      <w:marBottom w:val="0"/>
      <w:divBdr>
        <w:top w:val="none" w:sz="0" w:space="0" w:color="auto"/>
        <w:left w:val="none" w:sz="0" w:space="0" w:color="auto"/>
        <w:bottom w:val="none" w:sz="0" w:space="0" w:color="auto"/>
        <w:right w:val="none" w:sz="0" w:space="0" w:color="auto"/>
      </w:divBdr>
      <w:divsChild>
        <w:div w:id="1845364272">
          <w:marLeft w:val="-229"/>
          <w:marRight w:val="0"/>
          <w:marTop w:val="0"/>
          <w:marBottom w:val="0"/>
          <w:divBdr>
            <w:top w:val="none" w:sz="0" w:space="0" w:color="auto"/>
            <w:left w:val="none" w:sz="0" w:space="0" w:color="auto"/>
            <w:bottom w:val="none" w:sz="0" w:space="0" w:color="auto"/>
            <w:right w:val="none" w:sz="0" w:space="0" w:color="auto"/>
          </w:divBdr>
        </w:div>
        <w:div w:id="1694576455">
          <w:marLeft w:val="-229"/>
          <w:marRight w:val="0"/>
          <w:marTop w:val="0"/>
          <w:marBottom w:val="0"/>
          <w:divBdr>
            <w:top w:val="none" w:sz="0" w:space="0" w:color="auto"/>
            <w:left w:val="none" w:sz="0" w:space="0" w:color="auto"/>
            <w:bottom w:val="none" w:sz="0" w:space="0" w:color="auto"/>
            <w:right w:val="none" w:sz="0" w:space="0" w:color="auto"/>
          </w:divBdr>
        </w:div>
        <w:div w:id="798032991">
          <w:marLeft w:val="-229"/>
          <w:marRight w:val="0"/>
          <w:marTop w:val="0"/>
          <w:marBottom w:val="0"/>
          <w:divBdr>
            <w:top w:val="none" w:sz="0" w:space="0" w:color="auto"/>
            <w:left w:val="none" w:sz="0" w:space="0" w:color="auto"/>
            <w:bottom w:val="none" w:sz="0" w:space="0" w:color="auto"/>
            <w:right w:val="none" w:sz="0" w:space="0" w:color="auto"/>
          </w:divBdr>
        </w:div>
      </w:divsChild>
    </w:div>
    <w:div w:id="17002752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908</Words>
  <Characters>5176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Gawel</dc:creator>
  <cp:keywords/>
  <dc:description/>
  <cp:lastModifiedBy>Becky Gawel</cp:lastModifiedBy>
  <cp:revision>2</cp:revision>
  <dcterms:created xsi:type="dcterms:W3CDTF">2017-09-18T00:35:00Z</dcterms:created>
  <dcterms:modified xsi:type="dcterms:W3CDTF">2017-09-18T00:39:00Z</dcterms:modified>
</cp:coreProperties>
</file>